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方正楷体_GBK" w:hAnsi="方正楷体_GBK" w:eastAsia="方正楷体_GBK" w:cs="方正楷体_GBK"/>
          <w:w w:val="90"/>
          <w:kern w:val="1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w w:val="90"/>
          <w:kern w:val="1"/>
          <w:sz w:val="32"/>
          <w:szCs w:val="32"/>
        </w:rPr>
        <w:t>附件</w:t>
      </w:r>
      <w:r>
        <w:rPr>
          <w:rFonts w:hint="eastAsia" w:ascii="方正楷体_GBK" w:hAnsi="方正楷体_GBK" w:eastAsia="方正楷体_GBK" w:cs="方正楷体_GBK"/>
          <w:w w:val="90"/>
          <w:kern w:val="1"/>
          <w:sz w:val="32"/>
          <w:szCs w:val="32"/>
          <w:lang w:val="en-US" w:eastAsia="zh-CN"/>
        </w:rPr>
        <w:t>1：</w:t>
      </w:r>
    </w:p>
    <w:p>
      <w:pPr>
        <w:spacing w:line="360" w:lineRule="auto"/>
        <w:ind w:firstLine="397" w:firstLineChars="100"/>
        <w:rPr>
          <w:rFonts w:ascii="仿宋" w:hAnsi="仿宋" w:eastAsia="仿宋" w:cs="仿宋"/>
          <w:b/>
          <w:bCs/>
          <w:color w:val="FF000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color w:val="FF0000"/>
          <w:w w:val="90"/>
          <w:kern w:val="1"/>
          <w:sz w:val="44"/>
          <w:szCs w:val="44"/>
        </w:rPr>
        <w:t>202</w:t>
      </w:r>
      <w:r>
        <w:rPr>
          <w:rFonts w:hint="eastAsia" w:ascii="宋体" w:hAnsi="宋体" w:cs="宋体"/>
          <w:b/>
          <w:bCs/>
          <w:color w:val="FF0000"/>
          <w:w w:val="90"/>
          <w:kern w:val="1"/>
          <w:sz w:val="44"/>
          <w:szCs w:val="44"/>
          <w:lang w:val="en-US" w:eastAsia="zh-CN"/>
        </w:rPr>
        <w:t>5</w:t>
      </w:r>
      <w:r>
        <w:rPr>
          <w:rFonts w:hint="eastAsia" w:ascii="宋体" w:hAnsi="宋体" w:cs="宋体"/>
          <w:b/>
          <w:bCs/>
          <w:color w:val="FF0000"/>
          <w:w w:val="90"/>
          <w:kern w:val="1"/>
          <w:sz w:val="44"/>
          <w:szCs w:val="44"/>
        </w:rPr>
        <w:t>年度邯郸市党校系统科研项目</w:t>
      </w:r>
      <w:r>
        <w:rPr>
          <w:rFonts w:hint="eastAsia" w:ascii="宋体" w:hAnsi="宋体" w:cs="宋体"/>
          <w:b/>
          <w:bCs/>
          <w:color w:val="FF0000"/>
          <w:w w:val="90"/>
          <w:kern w:val="1"/>
          <w:sz w:val="44"/>
          <w:szCs w:val="44"/>
          <w:lang w:eastAsia="zh-CN"/>
        </w:rPr>
        <w:t>选题</w:t>
      </w:r>
      <w:r>
        <w:rPr>
          <w:rFonts w:hint="eastAsia" w:ascii="宋体" w:hAnsi="宋体" w:cs="宋体"/>
          <w:b/>
          <w:bCs/>
          <w:color w:val="FF0000"/>
          <w:w w:val="90"/>
          <w:kern w:val="1"/>
          <w:sz w:val="44"/>
          <w:szCs w:val="44"/>
        </w:rPr>
        <w:t>指南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习近平新时代中国特色社会主义思想和党的</w:t>
      </w:r>
      <w:r>
        <w:rPr>
          <w:rFonts w:hint="eastAsia" w:ascii="黑体" w:hAnsi="黑体" w:eastAsia="黑体"/>
          <w:sz w:val="32"/>
          <w:szCs w:val="32"/>
        </w:rPr>
        <w:t>二十大和二十届二中、三中全会精神</w:t>
      </w:r>
      <w:r>
        <w:rPr>
          <w:rFonts w:ascii="黑体" w:hAnsi="黑体" w:eastAsia="黑体"/>
          <w:sz w:val="32"/>
          <w:szCs w:val="32"/>
        </w:rPr>
        <w:t>研究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  <w:lang w:val="en-US" w:eastAsia="zh-CN"/>
        </w:rPr>
      </w:pP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1.习近平新时代中国特色社会主义思想的立场、观点和方法研究</w:t>
      </w:r>
    </w:p>
    <w:p>
      <w:pPr>
        <w:pStyle w:val="2"/>
        <w:ind w:left="0" w:leftChars="0" w:firstLine="640" w:firstLineChars="200"/>
        <w:rPr>
          <w:rFonts w:hint="eastAsia" w:ascii="仿宋" w:hAnsi="仿宋" w:eastAsia="仿宋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kern w:val="2"/>
          <w:sz w:val="32"/>
          <w:szCs w:val="32"/>
          <w:lang w:val="en-US" w:eastAsia="zh-CN" w:bidi="ar-SA"/>
        </w:rPr>
        <w:t>2.习近平总书记关于全面深化改革的重要论述研究</w:t>
      </w:r>
    </w:p>
    <w:p>
      <w:pPr>
        <w:pStyle w:val="2"/>
        <w:ind w:left="0" w:leftChars="0" w:firstLine="640" w:firstLineChars="200"/>
        <w:rPr>
          <w:rFonts w:hint="eastAsia" w:ascii="仿宋" w:hAnsi="仿宋" w:eastAsia="仿宋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kern w:val="2"/>
          <w:sz w:val="32"/>
          <w:szCs w:val="32"/>
          <w:lang w:val="en-US" w:eastAsia="zh-CN" w:bidi="ar-SA"/>
        </w:rPr>
        <w:t>3.习近平总书记关于深入推进京津冀协同发展重要指示精神研究</w:t>
      </w:r>
    </w:p>
    <w:p>
      <w:pPr>
        <w:pStyle w:val="2"/>
        <w:ind w:left="0" w:leftChars="0" w:firstLine="640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kern w:val="2"/>
          <w:sz w:val="32"/>
          <w:szCs w:val="32"/>
          <w:lang w:val="en-US" w:eastAsia="zh-CN" w:bidi="ar-SA"/>
        </w:rPr>
        <w:t>4.</w:t>
      </w: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习近平文化思想的理论逻辑、历史逻辑和实践逻辑研究</w:t>
      </w:r>
    </w:p>
    <w:p>
      <w:pPr>
        <w:pStyle w:val="2"/>
        <w:ind w:left="0" w:leftChars="0" w:firstLine="640" w:firstLineChars="200"/>
        <w:rPr>
          <w:rFonts w:hint="eastAsia" w:ascii="仿宋" w:hAnsi="仿宋" w:eastAsia="仿宋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kern w:val="2"/>
          <w:sz w:val="32"/>
          <w:szCs w:val="32"/>
          <w:lang w:val="en-US" w:eastAsia="zh-CN" w:bidi="ar-SA"/>
        </w:rPr>
        <w:t>5.以“两个结合”推进马克思主义中国化时代化研究</w:t>
      </w:r>
    </w:p>
    <w:p>
      <w:pPr>
        <w:pStyle w:val="2"/>
        <w:ind w:left="0" w:leftChars="0" w:firstLine="640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kern w:val="2"/>
          <w:sz w:val="32"/>
          <w:szCs w:val="32"/>
          <w:lang w:val="en-US" w:eastAsia="zh-CN" w:bidi="ar-SA"/>
        </w:rPr>
        <w:t>6.</w:t>
      </w: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习近平总书记关于全面推进乡村振兴重要指示精神研究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7.习近平总书记关于推进党的自我革命重要论述研究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8.习近平经济思想的邯郸实践研究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9.习近平法治思想的邯郸实践研究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10.习近平生态文明思想的邯郸实践研究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11.二十届三中全会《决定》对习近平新时代中国特色社会主义思想的深化拓展研究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12.进一步全面深化改革、推进中国式现代化的重大意义研究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13.构建高水平社会主义市场经济体制研究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14.健全推动经济高质量发展体制机制研究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15.构建支持全面创新体制机制研究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16.健全宏观经济治理体系研究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17.完善城乡融合发展体制机制研究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18.完善高水平对外开放体制机制研究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19.健全全过程人民民主制度体系研究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20.完善中国特色社会主义法治体系研究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21.深化文化体制机制改革研究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22.健全保障和改善民生制度体系研究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23.推进国家安全体系和能力现代化研究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24.持续深化国防和军队改革研究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25.提高党对进一步全面深化改革、推进中国式现代化的领导水平研究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26.习近平关于加强基层党组织建设重要论述在邯郸的实践研究</w:t>
      </w:r>
    </w:p>
    <w:p>
      <w:pPr>
        <w:pStyle w:val="2"/>
        <w:ind w:left="0" w:leftChars="0" w:firstLine="614" w:firstLineChars="200"/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27.习近平关于意识形态工作重要论述在邯郸的贯彻落实研究</w:t>
      </w:r>
    </w:p>
    <w:p>
      <w:pPr>
        <w:pStyle w:val="2"/>
        <w:ind w:left="0" w:leftChars="0" w:firstLine="614" w:firstLineChars="200"/>
        <w:rPr>
          <w:rFonts w:hint="default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方正仿宋_GBK"/>
          <w:w w:val="96"/>
          <w:kern w:val="2"/>
          <w:sz w:val="32"/>
          <w:szCs w:val="32"/>
          <w:lang w:val="en-US" w:eastAsia="zh-CN" w:bidi="ar-SA"/>
        </w:rPr>
        <w:t>28.习近平关于人才工作重要论述对邯郸人才强市战略的指导意义研究</w:t>
      </w:r>
    </w:p>
    <w:p>
      <w:pPr>
        <w:pStyle w:val="2"/>
        <w:ind w:firstLine="640"/>
        <w:rPr>
          <w:rFonts w:hint="eastAsia" w:ascii="黑体" w:hAnsi="黑体" w:eastAsia="黑体" w:cs="方正黑体_GBK"/>
          <w:kern w:val="1"/>
          <w:sz w:val="32"/>
          <w:szCs w:val="30"/>
          <w:lang w:eastAsia="zh-CN"/>
        </w:rPr>
      </w:pPr>
      <w:r>
        <w:rPr>
          <w:rFonts w:hint="eastAsia" w:ascii="黑体" w:hAnsi="黑体" w:eastAsia="黑体" w:cs="方正黑体_GBK"/>
          <w:kern w:val="1"/>
          <w:sz w:val="32"/>
          <w:szCs w:val="30"/>
        </w:rPr>
        <w:t>二、</w:t>
      </w:r>
      <w:r>
        <w:rPr>
          <w:rFonts w:hint="eastAsia" w:ascii="黑体" w:hAnsi="黑体" w:eastAsia="黑体" w:cs="方正黑体_GBK"/>
          <w:kern w:val="1"/>
          <w:sz w:val="32"/>
          <w:szCs w:val="30"/>
          <w:lang w:eastAsia="zh-CN"/>
        </w:rPr>
        <w:t>市情研究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29.学习贯彻市委十届九次全会精神，推动邯郸高质量发展的战略研究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30.关于邯郸扩内需工程研究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31.关于邯郸产业园区提升工程研究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32.关于邯郸科技创新工程研究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33.关于邯郸区域协同发展工程研究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34.关于邯郸城市扩能提质工程研究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35.关于邯郸乡村全面振兴工程研究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36.关于邯郸营商环境优化工程研究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37.关于邯郸生态文明建设提升工程研究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38.关于邯郸社会治理提效工程研究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39.关于邯郸基层党建创优工程研究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40.打造向材料级延伸、世界一流的现代化钢铁产业研究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41.打造深度智能驱动、注重实际功能的高端装备制造产业研究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42.打造差异化发展、率先示范应用的新能源产业研究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43.打造多元融合、独树一帜的文化旅游产业研究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44.打造节约集聚、循环耦合的绿色化工产业研究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45.打造中西并重、医药与生物制造相结合的生物健康产业研究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46.打造设施配套完备、应用场景丰富的低空经济产业研究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47.打造技术优势明显、供应链稳固的电子信息产业研究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48.打造赋能实体经济、融合千行百业的数字产业研究</w:t>
      </w:r>
    </w:p>
    <w:p>
      <w:pPr>
        <w:pStyle w:val="2"/>
        <w:ind w:firstLine="1280" w:firstLineChars="400"/>
        <w:rPr>
          <w:rFonts w:hint="eastAsia" w:ascii="黑体" w:hAnsi="黑体" w:eastAsia="黑体" w:cs="方正黑体_GBK"/>
          <w:kern w:val="1"/>
          <w:sz w:val="32"/>
          <w:szCs w:val="30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方正黑体_GBK"/>
          <w:kern w:val="1"/>
          <w:sz w:val="32"/>
          <w:szCs w:val="30"/>
        </w:rPr>
        <w:t>三、</w:t>
      </w:r>
      <w:r>
        <w:rPr>
          <w:rFonts w:hint="eastAsia" w:ascii="黑体" w:hAnsi="黑体" w:eastAsia="黑体" w:cs="方正黑体_GBK"/>
          <w:kern w:val="1"/>
          <w:sz w:val="32"/>
          <w:szCs w:val="30"/>
          <w:lang w:eastAsia="zh-CN"/>
        </w:rPr>
        <w:t>其他领域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49.邯郸市党建引领基层社会治理创新研究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50.邯郸市运用大数据提升党建工作水平研究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51.邯郸市法治乡村建设路径研究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52.预防未成年人犯罪问题研究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53.新时代弘扬太行精神路径研究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54.太行精神的理论特质、科学内涵和时代价值研究</w:t>
      </w:r>
    </w:p>
    <w:p>
      <w:pPr>
        <w:pStyle w:val="2"/>
        <w:ind w:firstLine="640"/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55.邯郸市县域经济高质量发展研究</w:t>
      </w:r>
    </w:p>
    <w:p>
      <w:pPr>
        <w:pStyle w:val="2"/>
        <w:ind w:firstLine="640"/>
        <w:rPr>
          <w:rFonts w:hint="default" w:ascii="仿宋" w:hAnsi="仿宋" w:eastAsia="仿宋" w:cs="仿宋"/>
          <w:kern w:val="1"/>
          <w:sz w:val="32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1"/>
          <w:sz w:val="32"/>
          <w:szCs w:val="30"/>
          <w:lang w:val="en-US" w:eastAsia="zh-CN"/>
        </w:rPr>
        <w:t>56.促进邯郸民营经济高质量发展的对策研究</w:t>
      </w:r>
    </w:p>
    <w:p>
      <w:pPr>
        <w:pStyle w:val="2"/>
        <w:ind w:firstLineChars="200"/>
        <w:rPr>
          <w:rFonts w:eastAsia="仿宋_GB231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6B3E89"/>
    <w:multiLevelType w:val="singleLevel"/>
    <w:tmpl w:val="FF6B3E8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0266B1F"/>
    <w:rsid w:val="0055615D"/>
    <w:rsid w:val="19FF50E9"/>
    <w:rsid w:val="1BFF2528"/>
    <w:rsid w:val="1DEE91C9"/>
    <w:rsid w:val="2DEE73E5"/>
    <w:rsid w:val="2FA72FEF"/>
    <w:rsid w:val="2FEBA346"/>
    <w:rsid w:val="35358654"/>
    <w:rsid w:val="39EFA4FB"/>
    <w:rsid w:val="3B5F9DE1"/>
    <w:rsid w:val="3B7F559D"/>
    <w:rsid w:val="3EBE540C"/>
    <w:rsid w:val="46FCF882"/>
    <w:rsid w:val="4A1947CF"/>
    <w:rsid w:val="57EE6763"/>
    <w:rsid w:val="5BDF2A7C"/>
    <w:rsid w:val="5BFD743E"/>
    <w:rsid w:val="5FFD1135"/>
    <w:rsid w:val="679F0745"/>
    <w:rsid w:val="6D5FD065"/>
    <w:rsid w:val="6EE502C7"/>
    <w:rsid w:val="6EF6D9BD"/>
    <w:rsid w:val="6FFBAC6A"/>
    <w:rsid w:val="76CB7068"/>
    <w:rsid w:val="77E3B9EC"/>
    <w:rsid w:val="7AFF7AE1"/>
    <w:rsid w:val="7BB583BD"/>
    <w:rsid w:val="7E7F4362"/>
    <w:rsid w:val="7F7F200C"/>
    <w:rsid w:val="7FEB2856"/>
    <w:rsid w:val="7FEC81A6"/>
    <w:rsid w:val="7FEF4DE0"/>
    <w:rsid w:val="7FF26FCC"/>
    <w:rsid w:val="7FFD1312"/>
    <w:rsid w:val="7FFDFF1A"/>
    <w:rsid w:val="99DF540E"/>
    <w:rsid w:val="A9EFD121"/>
    <w:rsid w:val="AB660080"/>
    <w:rsid w:val="B7F40F3F"/>
    <w:rsid w:val="B9EF8BB9"/>
    <w:rsid w:val="BBFFCD11"/>
    <w:rsid w:val="BFFB9E34"/>
    <w:rsid w:val="BFFEF4BF"/>
    <w:rsid w:val="CDF60D0D"/>
    <w:rsid w:val="CF4D09AF"/>
    <w:rsid w:val="DDE5FB9E"/>
    <w:rsid w:val="DE9235D5"/>
    <w:rsid w:val="DFEF8297"/>
    <w:rsid w:val="DFFF4651"/>
    <w:rsid w:val="E6B979AE"/>
    <w:rsid w:val="E77FFA94"/>
    <w:rsid w:val="E7EE7F85"/>
    <w:rsid w:val="E7FC1C35"/>
    <w:rsid w:val="EBECD402"/>
    <w:rsid w:val="EFAE7F6B"/>
    <w:rsid w:val="EFBF72CD"/>
    <w:rsid w:val="F6FD204F"/>
    <w:rsid w:val="FABC121A"/>
    <w:rsid w:val="FBFCB02C"/>
    <w:rsid w:val="FBFFACE7"/>
    <w:rsid w:val="FD9EC125"/>
    <w:rsid w:val="FF13274C"/>
    <w:rsid w:val="FFAF93A1"/>
    <w:rsid w:val="FFBF6C49"/>
    <w:rsid w:val="FFCEEE25"/>
    <w:rsid w:val="FFDF7DAA"/>
    <w:rsid w:val="FFF7CDEE"/>
    <w:rsid w:val="FFFB5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semiHidden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181</Words>
  <Characters>1037</Characters>
  <Lines>8</Lines>
  <Paragraphs>2</Paragraphs>
  <TotalTime>19</TotalTime>
  <ScaleCrop>false</ScaleCrop>
  <LinksUpToDate>false</LinksUpToDate>
  <CharactersWithSpaces>1216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2018-07-14T07:11:00Z</dcterms:created>
  <dc:creator>d</dc:creator>
  <cp:lastModifiedBy>uos</cp:lastModifiedBy>
  <dcterms:modified xsi:type="dcterms:W3CDTF">2025-04-02T14:59:49Z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